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FF" w:rsidRDefault="00DA09FF" w:rsidP="00DA09FF">
      <w:pPr>
        <w:pStyle w:val="NormalWeb"/>
        <w:spacing w:before="0" w:beforeAutospacing="0" w:after="0" w:afterAutospacing="0"/>
        <w:jc w:val="both"/>
        <w:rPr>
          <w:rFonts w:ascii="Arial" w:hAnsi="Arial" w:cs="Arial"/>
          <w:sz w:val="20"/>
          <w:szCs w:val="20"/>
        </w:rPr>
      </w:pPr>
      <w:bookmarkStart w:id="0" w:name="_GoBack"/>
      <w:bookmarkEnd w:id="0"/>
    </w:p>
    <w:p w:rsidR="00DA09FF" w:rsidRPr="00007A05" w:rsidRDefault="00DA09FF" w:rsidP="00DA09FF">
      <w:pPr>
        <w:pStyle w:val="NormalWeb"/>
        <w:spacing w:before="0" w:beforeAutospacing="0" w:after="0" w:afterAutospacing="0"/>
        <w:jc w:val="both"/>
        <w:rPr>
          <w:rFonts w:ascii="Arial" w:hAnsi="Arial" w:cs="Arial"/>
          <w:b/>
          <w:sz w:val="20"/>
          <w:szCs w:val="20"/>
        </w:rPr>
      </w:pPr>
      <w:r>
        <w:rPr>
          <w:rFonts w:ascii="Arial" w:hAnsi="Arial" w:cs="Arial"/>
          <w:b/>
          <w:sz w:val="20"/>
          <w:szCs w:val="20"/>
        </w:rPr>
        <w:t>Textes officiels :</w:t>
      </w:r>
    </w:p>
    <w:p w:rsidR="00DA09FF" w:rsidRPr="00FD09CF" w:rsidRDefault="00DA09FF" w:rsidP="00DA09FF">
      <w:pPr>
        <w:pStyle w:val="NormalWeb"/>
        <w:spacing w:before="0" w:beforeAutospacing="0" w:after="0" w:afterAutospacing="0"/>
        <w:jc w:val="both"/>
        <w:rPr>
          <w:rFonts w:ascii="Arial" w:hAnsi="Arial" w:cs="Arial"/>
          <w:sz w:val="10"/>
          <w:szCs w:val="10"/>
        </w:rPr>
      </w:pPr>
    </w:p>
    <w:p w:rsidR="00DA09FF" w:rsidRPr="004845AC" w:rsidRDefault="00DA09FF" w:rsidP="00DA09FF">
      <w:pPr>
        <w:pStyle w:val="Titre3"/>
        <w:numPr>
          <w:ilvl w:val="0"/>
          <w:numId w:val="1"/>
        </w:numPr>
        <w:spacing w:before="0" w:after="0"/>
        <w:rPr>
          <w:rFonts w:ascii="Arial" w:hAnsi="Arial" w:cs="Arial"/>
          <w:b w:val="0"/>
          <w:sz w:val="20"/>
          <w:szCs w:val="20"/>
        </w:rPr>
      </w:pPr>
      <w:r w:rsidRPr="001C2344">
        <w:rPr>
          <w:rFonts w:ascii="Arial" w:hAnsi="Arial" w:cs="Arial"/>
          <w:b w:val="0"/>
          <w:sz w:val="20"/>
          <w:szCs w:val="20"/>
        </w:rPr>
        <w:t>Prévention et lutte contre le harcèlement à l'École</w:t>
      </w:r>
      <w:r>
        <w:rPr>
          <w:rFonts w:ascii="Arial" w:hAnsi="Arial" w:cs="Arial"/>
          <w:b w:val="0"/>
          <w:sz w:val="20"/>
          <w:szCs w:val="20"/>
        </w:rPr>
        <w:t xml:space="preserve"> : </w:t>
      </w:r>
      <w:hyperlink r:id="rId6" w:history="1">
        <w:r w:rsidRPr="004845AC">
          <w:rPr>
            <w:rStyle w:val="Lienhypertexte"/>
            <w:rFonts w:ascii="Arial" w:hAnsi="Arial" w:cs="Arial"/>
            <w:b w:val="0"/>
            <w:sz w:val="20"/>
            <w:szCs w:val="20"/>
          </w:rPr>
          <w:t>Circulaire n° 2013-100 du 13-8-2013</w:t>
        </w:r>
      </w:hyperlink>
    </w:p>
    <w:p w:rsidR="00DA09FF" w:rsidRDefault="00DA09FF" w:rsidP="00DA09FF">
      <w:pPr>
        <w:pStyle w:val="NormalWeb"/>
        <w:numPr>
          <w:ilvl w:val="0"/>
          <w:numId w:val="1"/>
        </w:numPr>
        <w:spacing w:before="0" w:beforeAutospacing="0" w:after="0" w:afterAutospacing="0"/>
        <w:jc w:val="both"/>
        <w:rPr>
          <w:rFonts w:ascii="Arial" w:hAnsi="Arial" w:cs="Arial"/>
          <w:sz w:val="20"/>
          <w:szCs w:val="20"/>
        </w:rPr>
      </w:pPr>
      <w:r w:rsidRPr="00C77C12">
        <w:rPr>
          <w:rFonts w:ascii="Arial" w:hAnsi="Arial" w:cs="Arial"/>
          <w:sz w:val="20"/>
          <w:szCs w:val="20"/>
        </w:rPr>
        <w:t xml:space="preserve">Prévention et traitement de la </w:t>
      </w:r>
      <w:proofErr w:type="spellStart"/>
      <w:r w:rsidRPr="00C77C12">
        <w:rPr>
          <w:rFonts w:ascii="Arial" w:hAnsi="Arial" w:cs="Arial"/>
          <w:sz w:val="20"/>
          <w:szCs w:val="20"/>
        </w:rPr>
        <w:t>cyberviolence</w:t>
      </w:r>
      <w:proofErr w:type="spellEnd"/>
      <w:r w:rsidRPr="00C77C12">
        <w:rPr>
          <w:rFonts w:ascii="Arial" w:hAnsi="Arial" w:cs="Arial"/>
          <w:sz w:val="20"/>
          <w:szCs w:val="20"/>
        </w:rPr>
        <w:t xml:space="preserve"> entre élèves</w:t>
      </w:r>
      <w:r>
        <w:rPr>
          <w:rFonts w:ascii="Arial" w:hAnsi="Arial" w:cs="Arial"/>
          <w:sz w:val="20"/>
          <w:szCs w:val="20"/>
        </w:rPr>
        <w:t> :</w:t>
      </w:r>
      <w:r w:rsidRPr="00C77C12">
        <w:rPr>
          <w:rFonts w:ascii="Arial" w:hAnsi="Arial" w:cs="Arial"/>
          <w:sz w:val="20"/>
          <w:szCs w:val="20"/>
        </w:rPr>
        <w:t xml:space="preserve"> </w:t>
      </w:r>
      <w:hyperlink r:id="rId7" w:history="1">
        <w:r w:rsidRPr="00C77C12">
          <w:rPr>
            <w:rStyle w:val="Lienhypertexte"/>
            <w:rFonts w:ascii="Arial" w:hAnsi="Arial" w:cs="Arial"/>
            <w:sz w:val="20"/>
            <w:szCs w:val="20"/>
          </w:rPr>
          <w:t>Circulaire n° 2013-187 du 26-11-2013</w:t>
        </w:r>
      </w:hyperlink>
    </w:p>
    <w:p w:rsidR="00DA09FF" w:rsidRDefault="00DA09FF" w:rsidP="00DA09FF">
      <w:pPr>
        <w:pStyle w:val="NormalWeb"/>
        <w:numPr>
          <w:ilvl w:val="0"/>
          <w:numId w:val="1"/>
        </w:numPr>
        <w:spacing w:before="0" w:beforeAutospacing="0" w:after="0" w:afterAutospacing="0"/>
        <w:jc w:val="both"/>
        <w:rPr>
          <w:rFonts w:ascii="Arial" w:hAnsi="Arial" w:cs="Arial"/>
          <w:sz w:val="20"/>
          <w:szCs w:val="20"/>
        </w:rPr>
      </w:pPr>
      <w:r w:rsidRPr="00007A05">
        <w:rPr>
          <w:rFonts w:ascii="Arial" w:hAnsi="Arial" w:cs="Arial"/>
          <w:sz w:val="20"/>
          <w:szCs w:val="20"/>
        </w:rPr>
        <w:t xml:space="preserve">Guide de prévention de la </w:t>
      </w:r>
      <w:proofErr w:type="spellStart"/>
      <w:r w:rsidRPr="00007A05">
        <w:rPr>
          <w:rFonts w:ascii="Arial" w:hAnsi="Arial" w:cs="Arial"/>
          <w:sz w:val="20"/>
          <w:szCs w:val="20"/>
        </w:rPr>
        <w:t>cyberviolence</w:t>
      </w:r>
      <w:proofErr w:type="spellEnd"/>
      <w:r w:rsidRPr="00007A05">
        <w:rPr>
          <w:rFonts w:ascii="Arial" w:hAnsi="Arial" w:cs="Arial"/>
          <w:sz w:val="20"/>
          <w:szCs w:val="20"/>
        </w:rPr>
        <w:t xml:space="preserve"> entre élèves</w:t>
      </w:r>
      <w:r>
        <w:rPr>
          <w:rFonts w:ascii="Arial" w:hAnsi="Arial" w:cs="Arial"/>
          <w:sz w:val="20"/>
          <w:szCs w:val="20"/>
        </w:rPr>
        <w:t xml:space="preserve"> : </w:t>
      </w:r>
      <w:hyperlink r:id="rId8" w:history="1">
        <w:r w:rsidRPr="00C77C12">
          <w:rPr>
            <w:rStyle w:val="Lienhypertexte"/>
            <w:rFonts w:ascii="Arial" w:hAnsi="Arial" w:cs="Arial"/>
            <w:sz w:val="20"/>
            <w:szCs w:val="20"/>
          </w:rPr>
          <w:t>Circulaire n° 2013-187 du 26-11-2013</w:t>
        </w:r>
      </w:hyperlink>
    </w:p>
    <w:p w:rsidR="00DA09FF" w:rsidRDefault="00DA09FF" w:rsidP="00DA09FF">
      <w:pPr>
        <w:pStyle w:val="NormalWeb"/>
        <w:spacing w:before="0" w:beforeAutospacing="0" w:after="0" w:afterAutospacing="0"/>
        <w:jc w:val="both"/>
        <w:rPr>
          <w:rFonts w:ascii="Arial" w:hAnsi="Arial" w:cs="Arial"/>
          <w:b/>
          <w:sz w:val="20"/>
          <w:szCs w:val="20"/>
        </w:rPr>
      </w:pPr>
    </w:p>
    <w:p w:rsidR="00DA09FF" w:rsidRPr="00007A05" w:rsidRDefault="00DA09FF" w:rsidP="00DA09FF">
      <w:pPr>
        <w:pStyle w:val="NormalWeb"/>
        <w:spacing w:before="0" w:beforeAutospacing="0" w:after="0" w:afterAutospacing="0"/>
        <w:jc w:val="both"/>
        <w:rPr>
          <w:rFonts w:ascii="Arial" w:hAnsi="Arial" w:cs="Arial"/>
          <w:b/>
          <w:sz w:val="20"/>
          <w:szCs w:val="20"/>
        </w:rPr>
      </w:pPr>
      <w:r w:rsidRPr="00007A05">
        <w:rPr>
          <w:rFonts w:ascii="Arial" w:hAnsi="Arial" w:cs="Arial"/>
          <w:b/>
          <w:sz w:val="20"/>
          <w:szCs w:val="20"/>
        </w:rPr>
        <w:t>Site</w:t>
      </w:r>
      <w:r>
        <w:rPr>
          <w:rFonts w:ascii="Arial" w:hAnsi="Arial" w:cs="Arial"/>
          <w:b/>
          <w:sz w:val="20"/>
          <w:szCs w:val="20"/>
        </w:rPr>
        <w:t>s :</w:t>
      </w:r>
    </w:p>
    <w:p w:rsidR="00DA09FF" w:rsidRPr="00B8688A" w:rsidRDefault="00DA09FF" w:rsidP="00DA09FF">
      <w:pPr>
        <w:pStyle w:val="NormalWeb"/>
        <w:spacing w:before="0" w:beforeAutospacing="0" w:after="0" w:afterAutospacing="0"/>
        <w:jc w:val="both"/>
        <w:rPr>
          <w:rFonts w:ascii="Arial" w:hAnsi="Arial" w:cs="Arial"/>
          <w:sz w:val="10"/>
          <w:szCs w:val="10"/>
        </w:rPr>
      </w:pPr>
    </w:p>
    <w:p w:rsidR="00DA09FF" w:rsidRDefault="00DA09FF" w:rsidP="00DA09FF">
      <w:pPr>
        <w:pStyle w:val="NormalWeb"/>
        <w:spacing w:before="0" w:beforeAutospacing="0" w:after="0" w:afterAutospacing="0"/>
        <w:jc w:val="both"/>
        <w:rPr>
          <w:rFonts w:ascii="Arial" w:hAnsi="Arial" w:cs="Arial"/>
          <w:sz w:val="20"/>
          <w:szCs w:val="20"/>
        </w:rPr>
      </w:pPr>
      <w:hyperlink r:id="rId9" w:history="1">
        <w:r w:rsidRPr="00007A05">
          <w:rPr>
            <w:rStyle w:val="Lienhypertexte"/>
            <w:rFonts w:ascii="Arial" w:hAnsi="Arial" w:cs="Arial"/>
            <w:sz w:val="20"/>
            <w:szCs w:val="20"/>
          </w:rPr>
          <w:t>Agir contre le harcèlement à l’Ecole</w:t>
        </w:r>
      </w:hyperlink>
      <w:r>
        <w:rPr>
          <w:rFonts w:ascii="Arial" w:hAnsi="Arial" w:cs="Arial"/>
          <w:sz w:val="20"/>
          <w:szCs w:val="20"/>
        </w:rPr>
        <w:t xml:space="preserve"> </w:t>
      </w:r>
    </w:p>
    <w:p w:rsidR="00DA09FF" w:rsidRDefault="00DA09FF" w:rsidP="00DA09FF">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Ce site </w:t>
      </w:r>
      <w:proofErr w:type="gramStart"/>
      <w:r>
        <w:rPr>
          <w:rFonts w:ascii="Arial" w:hAnsi="Arial" w:cs="Arial"/>
          <w:sz w:val="20"/>
          <w:szCs w:val="20"/>
        </w:rPr>
        <w:t>présente</w:t>
      </w:r>
      <w:proofErr w:type="gramEnd"/>
      <w:r>
        <w:rPr>
          <w:rFonts w:ascii="Arial" w:hAnsi="Arial" w:cs="Arial"/>
          <w:sz w:val="20"/>
          <w:szCs w:val="20"/>
        </w:rPr>
        <w:t xml:space="preserve"> un grand nombre de guides et de ressources destinés à comprendre et à agir contre le harcèlement à l’école. Je vous invite à y découvrir notamment la rubrique « Centre de ressources » et sa sous-rubrique « Outils pédagogiques » dont, pour le primaire, la série de dessins animés conçus par « Les petits citoyens ». </w:t>
      </w:r>
      <w:r w:rsidRPr="00774A49">
        <w:rPr>
          <w:rFonts w:ascii="Arial" w:hAnsi="Arial" w:cs="Arial"/>
          <w:sz w:val="20"/>
          <w:szCs w:val="20"/>
        </w:rPr>
        <w:t>Ces vidéos sont accompagnées de guides pédagogiques pour mener des actions dans la classe et dans l’établissement.</w:t>
      </w:r>
    </w:p>
    <w:p w:rsidR="00DA09FF" w:rsidRPr="006A2D3A" w:rsidRDefault="00DA09FF" w:rsidP="00DA09FF">
      <w:pPr>
        <w:pStyle w:val="NormalWeb"/>
        <w:spacing w:before="0" w:beforeAutospacing="0" w:after="0" w:afterAutospacing="0"/>
        <w:jc w:val="both"/>
        <w:rPr>
          <w:rFonts w:ascii="Arial" w:hAnsi="Arial" w:cs="Arial"/>
          <w:sz w:val="10"/>
          <w:szCs w:val="10"/>
        </w:rPr>
      </w:pPr>
    </w:p>
    <w:p w:rsidR="00DA09FF" w:rsidRDefault="00DA09FF" w:rsidP="00DA09FF">
      <w:pPr>
        <w:pStyle w:val="NormalWeb"/>
        <w:spacing w:before="0" w:beforeAutospacing="0" w:after="0" w:afterAutospacing="0"/>
        <w:rPr>
          <w:rFonts w:ascii="Arial" w:hAnsi="Arial" w:cs="Arial"/>
          <w:sz w:val="20"/>
          <w:szCs w:val="20"/>
        </w:rPr>
      </w:pPr>
      <w:hyperlink r:id="rId10" w:history="1">
        <w:proofErr w:type="spellStart"/>
        <w:r w:rsidRPr="006A2D3A">
          <w:rPr>
            <w:rStyle w:val="Lienhypertexte"/>
            <w:rFonts w:ascii="Arial" w:hAnsi="Arial" w:cs="Arial"/>
            <w:sz w:val="20"/>
            <w:szCs w:val="20"/>
          </w:rPr>
          <w:t>Eduscol</w:t>
        </w:r>
        <w:proofErr w:type="spellEnd"/>
        <w:r w:rsidRPr="006A2D3A">
          <w:rPr>
            <w:rStyle w:val="Lienhypertexte"/>
            <w:rFonts w:ascii="Arial" w:hAnsi="Arial" w:cs="Arial"/>
            <w:sz w:val="20"/>
            <w:szCs w:val="20"/>
          </w:rPr>
          <w:t xml:space="preserve"> – Mobilisons-nous contre le harcèlement</w:t>
        </w:r>
      </w:hyperlink>
    </w:p>
    <w:p w:rsidR="00DA09FF" w:rsidRDefault="00DA09FF" w:rsidP="00DA09FF">
      <w:pPr>
        <w:pStyle w:val="NormalWeb"/>
        <w:spacing w:before="0" w:beforeAutospacing="0" w:after="0" w:afterAutospacing="0"/>
        <w:rPr>
          <w:rFonts w:ascii="Arial" w:hAnsi="Arial" w:cs="Arial"/>
          <w:sz w:val="20"/>
          <w:szCs w:val="20"/>
        </w:rPr>
      </w:pPr>
      <w:r w:rsidRPr="00774A49">
        <w:rPr>
          <w:rFonts w:ascii="Arial" w:hAnsi="Arial" w:cs="Arial"/>
          <w:sz w:val="20"/>
          <w:szCs w:val="20"/>
        </w:rPr>
        <w:t>Pour rendre les élèves acteurs de la prévention, le ministère de l'éducation nationale a lancé, dès septembre 2013, un prix "Mobilisons-nous contre le harcèlement" ouvert aux jeunes de 8 à 18 ans et aux structures péri et extrascolaires. Pour tout renseignement, vous pouvez consulter la page dédié</w:t>
      </w:r>
      <w:r>
        <w:rPr>
          <w:rFonts w:ascii="Arial" w:hAnsi="Arial" w:cs="Arial"/>
          <w:sz w:val="20"/>
          <w:szCs w:val="20"/>
        </w:rPr>
        <w:t xml:space="preserve">e à ce prix sur le site </w:t>
      </w:r>
      <w:proofErr w:type="spellStart"/>
      <w:r>
        <w:rPr>
          <w:rFonts w:ascii="Arial" w:hAnsi="Arial" w:cs="Arial"/>
          <w:sz w:val="20"/>
          <w:szCs w:val="20"/>
        </w:rPr>
        <w:t>Eduscol</w:t>
      </w:r>
      <w:proofErr w:type="spellEnd"/>
      <w:r>
        <w:rPr>
          <w:rFonts w:ascii="Arial" w:hAnsi="Arial" w:cs="Arial"/>
          <w:sz w:val="20"/>
          <w:szCs w:val="20"/>
        </w:rPr>
        <w:t>.</w:t>
      </w:r>
    </w:p>
    <w:p w:rsidR="00DA09FF" w:rsidRPr="004469F5" w:rsidRDefault="00DA09FF" w:rsidP="00DA09FF">
      <w:pPr>
        <w:pStyle w:val="NormalWeb"/>
        <w:spacing w:before="0" w:beforeAutospacing="0" w:after="0" w:afterAutospacing="0"/>
        <w:rPr>
          <w:rFonts w:ascii="Arial" w:hAnsi="Arial" w:cs="Arial"/>
          <w:sz w:val="10"/>
          <w:szCs w:val="10"/>
        </w:rPr>
      </w:pPr>
    </w:p>
    <w:p w:rsidR="00DA09FF" w:rsidRDefault="00DA09FF" w:rsidP="00DA09FF">
      <w:pPr>
        <w:pStyle w:val="NormalWeb"/>
        <w:spacing w:before="0" w:beforeAutospacing="0" w:after="0" w:afterAutospacing="0"/>
        <w:rPr>
          <w:rFonts w:ascii="Arial" w:hAnsi="Arial" w:cs="Arial"/>
          <w:sz w:val="20"/>
          <w:szCs w:val="20"/>
        </w:rPr>
      </w:pPr>
      <w:hyperlink r:id="rId11" w:history="1">
        <w:proofErr w:type="spellStart"/>
        <w:r w:rsidRPr="006B06A9">
          <w:rPr>
            <w:rStyle w:val="Lienhypertexte"/>
            <w:rFonts w:ascii="Arial" w:hAnsi="Arial" w:cs="Arial"/>
            <w:sz w:val="20"/>
            <w:szCs w:val="20"/>
          </w:rPr>
          <w:t>Eduscol</w:t>
        </w:r>
        <w:proofErr w:type="spellEnd"/>
        <w:r w:rsidRPr="006B06A9">
          <w:rPr>
            <w:rStyle w:val="Lienhypertexte"/>
            <w:rFonts w:ascii="Arial" w:hAnsi="Arial" w:cs="Arial"/>
            <w:sz w:val="20"/>
            <w:szCs w:val="20"/>
          </w:rPr>
          <w:t xml:space="preserve"> - Agir sur le climat scolaire</w:t>
        </w:r>
      </w:hyperlink>
    </w:p>
    <w:p w:rsidR="00DA09FF" w:rsidRPr="004469F5" w:rsidRDefault="00DA09FF" w:rsidP="00DA09FF">
      <w:pPr>
        <w:pStyle w:val="NormalWeb"/>
        <w:spacing w:before="0" w:beforeAutospacing="0" w:after="0" w:afterAutospacing="0"/>
        <w:rPr>
          <w:rFonts w:ascii="Arial" w:hAnsi="Arial" w:cs="Arial"/>
          <w:sz w:val="20"/>
          <w:szCs w:val="20"/>
        </w:rPr>
      </w:pPr>
      <w:r w:rsidRPr="004469F5">
        <w:rPr>
          <w:rFonts w:ascii="Arial" w:hAnsi="Arial" w:cs="Arial"/>
          <w:sz w:val="20"/>
          <w:szCs w:val="20"/>
        </w:rPr>
        <w:t>Le guide sur le climat scolaire constitue un vade-mecum pour tous ceux qui veulent améliorer la vie d'une école. L'approche se veut globale et associe la lutte contre les violences, l'organisation des partenariats, le développement de pédagogies de coopération. L'objectif : améliorer le bien-être des élèves et des enseignants. Pour chacun des axes, le guide propose une définition de l'axe, les résultats de la recherche dans ce domaine, et des pistes de mise en œuvre.</w:t>
      </w:r>
    </w:p>
    <w:p w:rsidR="00DA09FF" w:rsidRPr="004469F5" w:rsidRDefault="00DA09FF" w:rsidP="00DA09FF">
      <w:pPr>
        <w:pStyle w:val="NormalWeb"/>
        <w:spacing w:before="0" w:beforeAutospacing="0" w:after="0" w:afterAutospacing="0"/>
        <w:rPr>
          <w:rFonts w:ascii="Arial" w:hAnsi="Arial" w:cs="Arial"/>
          <w:sz w:val="20"/>
          <w:szCs w:val="20"/>
        </w:rPr>
      </w:pPr>
    </w:p>
    <w:p w:rsidR="00DA09FF" w:rsidRPr="00B8688A" w:rsidRDefault="00DA09FF" w:rsidP="00DA09FF">
      <w:pPr>
        <w:pStyle w:val="NormalWeb"/>
        <w:spacing w:before="0" w:beforeAutospacing="0" w:after="0" w:afterAutospacing="0"/>
        <w:rPr>
          <w:rFonts w:ascii="Arial" w:hAnsi="Arial" w:cs="Arial"/>
          <w:b/>
          <w:sz w:val="20"/>
          <w:szCs w:val="20"/>
        </w:rPr>
      </w:pPr>
      <w:r w:rsidRPr="00B8688A">
        <w:rPr>
          <w:rFonts w:ascii="Arial" w:hAnsi="Arial" w:cs="Arial"/>
          <w:b/>
          <w:sz w:val="20"/>
          <w:szCs w:val="20"/>
        </w:rPr>
        <w:t>Numéro vert</w:t>
      </w:r>
      <w:r>
        <w:rPr>
          <w:rFonts w:ascii="Arial" w:hAnsi="Arial" w:cs="Arial"/>
          <w:b/>
          <w:sz w:val="20"/>
          <w:szCs w:val="20"/>
        </w:rPr>
        <w:t>s</w:t>
      </w:r>
      <w:r w:rsidRPr="00B8688A">
        <w:rPr>
          <w:rFonts w:ascii="Arial" w:hAnsi="Arial" w:cs="Arial"/>
          <w:b/>
          <w:sz w:val="20"/>
          <w:szCs w:val="20"/>
        </w:rPr>
        <w:t xml:space="preserve"> : </w:t>
      </w:r>
    </w:p>
    <w:p w:rsidR="00DA09FF" w:rsidRPr="00B8688A" w:rsidRDefault="00DA09FF" w:rsidP="00DA09FF">
      <w:pPr>
        <w:pStyle w:val="NormalWeb"/>
        <w:spacing w:before="0" w:beforeAutospacing="0" w:after="0" w:afterAutospacing="0"/>
        <w:rPr>
          <w:rFonts w:ascii="Arial" w:hAnsi="Arial" w:cs="Arial"/>
          <w:sz w:val="10"/>
          <w:szCs w:val="10"/>
        </w:rPr>
      </w:pPr>
    </w:p>
    <w:p w:rsidR="00DA09FF" w:rsidRDefault="00DA09FF" w:rsidP="00DA09FF">
      <w:pPr>
        <w:pStyle w:val="NormalWeb"/>
        <w:spacing w:before="0" w:beforeAutospacing="0" w:after="0" w:afterAutospacing="0"/>
        <w:jc w:val="both"/>
        <w:rPr>
          <w:rFonts w:ascii="Arial" w:hAnsi="Arial" w:cs="Arial"/>
          <w:sz w:val="20"/>
          <w:szCs w:val="20"/>
        </w:rPr>
      </w:pPr>
      <w:r w:rsidRPr="00B8688A">
        <w:rPr>
          <w:rFonts w:ascii="Arial" w:hAnsi="Arial" w:cs="Arial"/>
          <w:sz w:val="20"/>
          <w:szCs w:val="20"/>
        </w:rPr>
        <w:t>Un numéro vert « Stop harcèlement » d'écoute, d'in</w:t>
      </w:r>
      <w:r>
        <w:rPr>
          <w:rFonts w:ascii="Arial" w:hAnsi="Arial" w:cs="Arial"/>
          <w:sz w:val="20"/>
          <w:szCs w:val="20"/>
        </w:rPr>
        <w:t xml:space="preserve">formation et d'orientation : </w:t>
      </w:r>
      <w:r w:rsidRPr="00B8688A">
        <w:rPr>
          <w:rFonts w:ascii="Arial" w:hAnsi="Arial" w:cs="Arial"/>
          <w:b/>
          <w:sz w:val="22"/>
          <w:szCs w:val="22"/>
        </w:rPr>
        <w:t>0808 807 010</w:t>
      </w:r>
      <w:r w:rsidRPr="00B8688A">
        <w:rPr>
          <w:rFonts w:ascii="Arial" w:hAnsi="Arial" w:cs="Arial"/>
          <w:sz w:val="20"/>
          <w:szCs w:val="20"/>
        </w:rPr>
        <w:t xml:space="preserve">, géré par l'École des parents et des éducateurs d'Ile-de-France (EPE-IDF) est mis en place depuis janvier 2012. Une procédure de transmission sécurisée de signalements d'élèves victimes de harcèlement aux référents est établie depuis novembre 2012. En octobre 2013 elle sera sensiblement améliorée pour un meilleur suivi du traitement des situations par les établissements. </w:t>
      </w:r>
    </w:p>
    <w:p w:rsidR="00DA09FF" w:rsidRPr="00B04876" w:rsidRDefault="00DA09FF" w:rsidP="00DA09FF">
      <w:pPr>
        <w:pStyle w:val="NormalWeb"/>
        <w:spacing w:before="0" w:beforeAutospacing="0" w:after="0" w:afterAutospacing="0"/>
        <w:jc w:val="both"/>
        <w:rPr>
          <w:rFonts w:ascii="Arial" w:hAnsi="Arial" w:cs="Arial"/>
          <w:sz w:val="10"/>
          <w:szCs w:val="10"/>
        </w:rPr>
      </w:pPr>
    </w:p>
    <w:p w:rsidR="00DA09FF" w:rsidRDefault="00DA09FF" w:rsidP="00DA09FF">
      <w:pPr>
        <w:pStyle w:val="NormalWeb"/>
        <w:spacing w:before="0" w:beforeAutospacing="0" w:after="0" w:afterAutospacing="0"/>
        <w:jc w:val="both"/>
        <w:rPr>
          <w:rFonts w:ascii="Arial" w:hAnsi="Arial" w:cs="Arial"/>
          <w:sz w:val="20"/>
          <w:szCs w:val="20"/>
        </w:rPr>
      </w:pPr>
      <w:r w:rsidRPr="00B8688A">
        <w:rPr>
          <w:rFonts w:ascii="Arial" w:hAnsi="Arial" w:cs="Arial"/>
          <w:sz w:val="20"/>
          <w:szCs w:val="20"/>
        </w:rPr>
        <w:t>Pour les situations particulières de « </w:t>
      </w:r>
      <w:proofErr w:type="spellStart"/>
      <w:r w:rsidRPr="00B8688A">
        <w:rPr>
          <w:rFonts w:ascii="Arial" w:hAnsi="Arial" w:cs="Arial"/>
          <w:sz w:val="20"/>
          <w:szCs w:val="20"/>
        </w:rPr>
        <w:t>cyberharcèlement</w:t>
      </w:r>
      <w:proofErr w:type="spellEnd"/>
      <w:r w:rsidRPr="00B8688A">
        <w:rPr>
          <w:rFonts w:ascii="Arial" w:hAnsi="Arial" w:cs="Arial"/>
          <w:sz w:val="20"/>
          <w:szCs w:val="20"/>
        </w:rPr>
        <w:t> », un numéro vert Net Écoute géré par l'association E-enfance</w:t>
      </w:r>
      <w:r>
        <w:rPr>
          <w:rFonts w:ascii="Arial" w:hAnsi="Arial" w:cs="Arial"/>
          <w:sz w:val="20"/>
          <w:szCs w:val="20"/>
        </w:rPr>
        <w:t xml:space="preserve"> : </w:t>
      </w:r>
      <w:r w:rsidRPr="00B04876">
        <w:rPr>
          <w:rFonts w:ascii="Arial" w:hAnsi="Arial" w:cs="Arial"/>
          <w:b/>
          <w:sz w:val="22"/>
          <w:szCs w:val="22"/>
        </w:rPr>
        <w:t>0 800 200 000</w:t>
      </w:r>
      <w:r w:rsidRPr="00B8688A">
        <w:rPr>
          <w:rFonts w:ascii="Arial" w:hAnsi="Arial" w:cs="Arial"/>
          <w:sz w:val="20"/>
          <w:szCs w:val="20"/>
        </w:rPr>
        <w:t xml:space="preserve"> est mis à disposition. </w:t>
      </w:r>
    </w:p>
    <w:p w:rsidR="00DA09FF" w:rsidRDefault="00DA09FF" w:rsidP="00DA09FF">
      <w:pPr>
        <w:pStyle w:val="NormalWeb"/>
        <w:spacing w:before="0" w:beforeAutospacing="0" w:after="0" w:afterAutospacing="0"/>
        <w:jc w:val="both"/>
        <w:rPr>
          <w:rFonts w:ascii="Arial" w:hAnsi="Arial" w:cs="Arial"/>
          <w:sz w:val="20"/>
          <w:szCs w:val="20"/>
        </w:rPr>
      </w:pPr>
    </w:p>
    <w:p w:rsidR="00DA09FF" w:rsidRDefault="00DA09FF" w:rsidP="00DA09FF">
      <w:pPr>
        <w:pStyle w:val="NormalWeb"/>
        <w:spacing w:before="0" w:beforeAutospacing="0" w:after="0" w:afterAutospacing="0"/>
        <w:jc w:val="both"/>
        <w:rPr>
          <w:rFonts w:ascii="Arial" w:hAnsi="Arial" w:cs="Arial"/>
          <w:sz w:val="20"/>
          <w:szCs w:val="20"/>
        </w:rPr>
      </w:pPr>
    </w:p>
    <w:p w:rsidR="00D41A41" w:rsidRDefault="00D41A41"/>
    <w:sectPr w:rsidR="00D41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633E8"/>
    <w:multiLevelType w:val="hybridMultilevel"/>
    <w:tmpl w:val="EB0EF5E6"/>
    <w:lvl w:ilvl="0" w:tplc="2B9692BE">
      <w:start w:val="1"/>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FF"/>
    <w:rsid w:val="00D41A41"/>
    <w:rsid w:val="00DA09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semiHidden/>
    <w:unhideWhenUsed/>
    <w:qFormat/>
    <w:rsid w:val="00DA09FF"/>
    <w:pPr>
      <w:keepNext/>
      <w:spacing w:before="240" w:after="60" w:line="240" w:lineRule="auto"/>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DA09FF"/>
    <w:rPr>
      <w:rFonts w:ascii="Cambria" w:eastAsia="Times New Roman" w:hAnsi="Cambria" w:cs="Times New Roman"/>
      <w:b/>
      <w:bCs/>
      <w:sz w:val="26"/>
      <w:szCs w:val="26"/>
      <w:lang w:eastAsia="fr-FR"/>
    </w:rPr>
  </w:style>
  <w:style w:type="character" w:customStyle="1" w:styleId="nornature">
    <w:name w:val="nor_nature"/>
    <w:basedOn w:val="Policepardfaut"/>
    <w:rsid w:val="00DA09FF"/>
  </w:style>
  <w:style w:type="character" w:styleId="Lienhypertexte">
    <w:name w:val="Hyperlink"/>
    <w:rsid w:val="00DA09FF"/>
    <w:rPr>
      <w:color w:val="0000FF"/>
      <w:u w:val="single"/>
    </w:rPr>
  </w:style>
  <w:style w:type="paragraph" w:styleId="NormalWeb">
    <w:name w:val="Normal (Web)"/>
    <w:basedOn w:val="Normal"/>
    <w:uiPriority w:val="99"/>
    <w:rsid w:val="00DA09F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semiHidden/>
    <w:unhideWhenUsed/>
    <w:qFormat/>
    <w:rsid w:val="00DA09FF"/>
    <w:pPr>
      <w:keepNext/>
      <w:spacing w:before="240" w:after="60" w:line="240" w:lineRule="auto"/>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DA09FF"/>
    <w:rPr>
      <w:rFonts w:ascii="Cambria" w:eastAsia="Times New Roman" w:hAnsi="Cambria" w:cs="Times New Roman"/>
      <w:b/>
      <w:bCs/>
      <w:sz w:val="26"/>
      <w:szCs w:val="26"/>
      <w:lang w:eastAsia="fr-FR"/>
    </w:rPr>
  </w:style>
  <w:style w:type="character" w:customStyle="1" w:styleId="nornature">
    <w:name w:val="nor_nature"/>
    <w:basedOn w:val="Policepardfaut"/>
    <w:rsid w:val="00DA09FF"/>
  </w:style>
  <w:style w:type="character" w:styleId="Lienhypertexte">
    <w:name w:val="Hyperlink"/>
    <w:rsid w:val="00DA09FF"/>
    <w:rPr>
      <w:color w:val="0000FF"/>
      <w:u w:val="single"/>
    </w:rPr>
  </w:style>
  <w:style w:type="paragraph" w:styleId="NormalWeb">
    <w:name w:val="Normal (Web)"/>
    <w:basedOn w:val="Normal"/>
    <w:uiPriority w:val="99"/>
    <w:rsid w:val="00DA09F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pid25535/bulletin_officiel.html?cid_bo=752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ducation.gouv.fr/pid25535/bulletin_officiel.html?cid_bo=752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uv.fr/pid25535/bulletin_officiel.html?cid_bo=72680" TargetMode="External"/><Relationship Id="rId11" Type="http://schemas.openxmlformats.org/officeDocument/2006/relationships/hyperlink" Target="http://cache.media.eduscol.education.fr/file/Action_sanitaire_et_sociale/69/6/GUIDE_CLIMAT_SCOLAIRE_PREMIER_DEGRE_269696.pdf" TargetMode="External"/><Relationship Id="rId5" Type="http://schemas.openxmlformats.org/officeDocument/2006/relationships/webSettings" Target="webSettings.xml"/><Relationship Id="rId10" Type="http://schemas.openxmlformats.org/officeDocument/2006/relationships/hyperlink" Target=":%20http:/eduscol.education.fr/cid72752/prix-mobilisons-nous-contre-harcelement.html" TargetMode="External"/><Relationship Id="rId4" Type="http://schemas.openxmlformats.org/officeDocument/2006/relationships/settings" Target="settings.xml"/><Relationship Id="rId9" Type="http://schemas.openxmlformats.org/officeDocument/2006/relationships/hyperlink" Target="http://www.agircontreleharcelementalecol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2470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2014-01-02T07:52:00Z</dcterms:created>
  <dcterms:modified xsi:type="dcterms:W3CDTF">2014-01-02T07:53:00Z</dcterms:modified>
</cp:coreProperties>
</file>